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8C" w:rsidRDefault="0075588C" w:rsidP="0075588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СЕЛЬСОВЕТ</w:t>
      </w: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5588C" w:rsidRDefault="0075588C" w:rsidP="0075588C">
      <w:pPr>
        <w:ind w:right="3775"/>
        <w:jc w:val="center"/>
        <w:rPr>
          <w:b/>
          <w:sz w:val="28"/>
          <w:szCs w:val="28"/>
        </w:rPr>
      </w:pP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588C" w:rsidRDefault="0075588C" w:rsidP="0075588C">
      <w:pPr>
        <w:ind w:right="3775"/>
        <w:jc w:val="center"/>
        <w:outlineLvl w:val="0"/>
        <w:rPr>
          <w:b/>
          <w:sz w:val="28"/>
          <w:szCs w:val="28"/>
        </w:rPr>
      </w:pPr>
    </w:p>
    <w:p w:rsidR="0075588C" w:rsidRDefault="002063FC" w:rsidP="0075588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22.11.2019 г. № 68/5</w:t>
      </w:r>
      <w:r w:rsidR="0075588C">
        <w:rPr>
          <w:sz w:val="28"/>
          <w:szCs w:val="28"/>
        </w:rPr>
        <w:t xml:space="preserve">  </w:t>
      </w:r>
      <w:proofErr w:type="spellStart"/>
      <w:r w:rsidR="0075588C">
        <w:rPr>
          <w:sz w:val="28"/>
          <w:szCs w:val="28"/>
        </w:rPr>
        <w:t>р.С</w:t>
      </w:r>
      <w:proofErr w:type="spellEnd"/>
      <w:r w:rsidR="0075588C">
        <w:rPr>
          <w:sz w:val="28"/>
          <w:szCs w:val="28"/>
        </w:rPr>
        <w:t>.</w:t>
      </w:r>
    </w:p>
    <w:p w:rsidR="0075588C" w:rsidRDefault="0075588C" w:rsidP="0075588C">
      <w:pPr>
        <w:ind w:right="3775"/>
        <w:jc w:val="center"/>
        <w:outlineLvl w:val="0"/>
        <w:rPr>
          <w:sz w:val="28"/>
          <w:szCs w:val="28"/>
        </w:rPr>
      </w:pPr>
    </w:p>
    <w:p w:rsidR="00A137B0" w:rsidRDefault="00A137B0" w:rsidP="00A137B0">
      <w:pPr>
        <w:pStyle w:val="a4"/>
        <w:ind w:left="142" w:right="38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Положения «</w:t>
      </w:r>
      <w:r>
        <w:rPr>
          <w:b w:val="0"/>
          <w:bCs w:val="0"/>
          <w:sz w:val="24"/>
          <w:szCs w:val="24"/>
        </w:rPr>
        <w:t>О земельном налоге»</w:t>
      </w:r>
      <w:r>
        <w:rPr>
          <w:b w:val="0"/>
          <w:sz w:val="24"/>
          <w:szCs w:val="24"/>
        </w:rPr>
        <w:t xml:space="preserve"> муниципального образования </w:t>
      </w:r>
      <w:r w:rsidR="002063FC">
        <w:rPr>
          <w:b w:val="0"/>
          <w:sz w:val="24"/>
          <w:szCs w:val="24"/>
        </w:rPr>
        <w:t xml:space="preserve">Покровский </w:t>
      </w:r>
      <w:r>
        <w:rPr>
          <w:b w:val="0"/>
          <w:sz w:val="24"/>
          <w:szCs w:val="24"/>
        </w:rPr>
        <w:t>сельсовет Новосергиевского района Оренбургской области»</w:t>
      </w:r>
    </w:p>
    <w:p w:rsidR="00A137B0" w:rsidRDefault="00A137B0" w:rsidP="00A137B0">
      <w:pPr>
        <w:pStyle w:val="a4"/>
        <w:ind w:firstLine="709"/>
        <w:jc w:val="left"/>
        <w:rPr>
          <w:b w:val="0"/>
          <w:sz w:val="24"/>
          <w:szCs w:val="24"/>
        </w:rPr>
      </w:pPr>
    </w:p>
    <w:p w:rsidR="00A137B0" w:rsidRDefault="00A137B0" w:rsidP="00A1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r w:rsidR="002063FC">
        <w:rPr>
          <w:rFonts w:ascii="Times New Roman" w:hAnsi="Times New Roman" w:cs="Times New Roman"/>
          <w:sz w:val="24"/>
          <w:szCs w:val="24"/>
        </w:rPr>
        <w:t xml:space="preserve">Покровский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Новосергиевского района Оренбургской области, Совет депутатов муниципального образования </w:t>
      </w:r>
      <w:r w:rsidR="002063FC">
        <w:rPr>
          <w:rFonts w:ascii="Times New Roman" w:hAnsi="Times New Roman" w:cs="Times New Roman"/>
          <w:sz w:val="24"/>
          <w:szCs w:val="24"/>
        </w:rPr>
        <w:t>Покровский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РЕШИЛ:</w:t>
      </w:r>
    </w:p>
    <w:p w:rsidR="00A137B0" w:rsidRDefault="00A137B0" w:rsidP="00A13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5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земельном налоге" муниципального образования </w:t>
      </w:r>
      <w:r w:rsidR="002063FC">
        <w:rPr>
          <w:rFonts w:ascii="Times New Roman" w:hAnsi="Times New Roman" w:cs="Times New Roman"/>
          <w:sz w:val="24"/>
          <w:szCs w:val="24"/>
        </w:rPr>
        <w:t>Покровский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согласно приложению.</w:t>
      </w:r>
    </w:p>
    <w:p w:rsidR="00A137B0" w:rsidRDefault="00A137B0" w:rsidP="00A13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Совета депутатов муниципального образования </w:t>
      </w:r>
      <w:r w:rsidR="002063FC">
        <w:rPr>
          <w:rFonts w:ascii="Times New Roman" w:hAnsi="Times New Roman" w:cs="Times New Roman"/>
          <w:sz w:val="24"/>
          <w:szCs w:val="24"/>
        </w:rPr>
        <w:t xml:space="preserve">Покровский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области:</w:t>
      </w:r>
    </w:p>
    <w:p w:rsidR="00A137B0" w:rsidRDefault="002063FC" w:rsidP="00A137B0">
      <w:pPr>
        <w:pStyle w:val="a8"/>
        <w:ind w:left="0" w:firstLine="709"/>
        <w:jc w:val="both"/>
        <w:rPr>
          <w:color w:val="000000"/>
        </w:rPr>
      </w:pPr>
      <w:r>
        <w:t>- Решение от 27.11.2018 № 49/2-</w:t>
      </w:r>
      <w:r w:rsidR="00A137B0">
        <w:t xml:space="preserve"> </w:t>
      </w:r>
      <w:proofErr w:type="spellStart"/>
      <w:r w:rsidR="00A137B0">
        <w:t>р.С</w:t>
      </w:r>
      <w:proofErr w:type="spellEnd"/>
      <w:r w:rsidR="00A137B0">
        <w:t>. «</w:t>
      </w:r>
      <w:r w:rsidR="00A137B0">
        <w:rPr>
          <w:color w:val="000000"/>
        </w:rPr>
        <w:t xml:space="preserve">Об утверждении Положения «О земельном налоге по муниципальному образованию </w:t>
      </w:r>
      <w:r>
        <w:rPr>
          <w:color w:val="000000"/>
        </w:rPr>
        <w:t>Покровский</w:t>
      </w:r>
      <w:r w:rsidR="00A137B0">
        <w:rPr>
          <w:color w:val="000000"/>
        </w:rPr>
        <w:t xml:space="preserve"> сельсовет Новосергиевского района Оренбургской области»;</w:t>
      </w:r>
    </w:p>
    <w:p w:rsidR="00A137B0" w:rsidRDefault="002063FC" w:rsidP="00A137B0">
      <w:pPr>
        <w:ind w:firstLine="567"/>
        <w:jc w:val="both"/>
        <w:rPr>
          <w:color w:val="000000"/>
        </w:rPr>
      </w:pPr>
      <w:r>
        <w:t>- Решение от 28.06.2019 № 63/3-</w:t>
      </w:r>
      <w:r w:rsidR="00A137B0">
        <w:t xml:space="preserve"> </w:t>
      </w:r>
      <w:proofErr w:type="spellStart"/>
      <w:r w:rsidR="00A137B0">
        <w:t>р.С</w:t>
      </w:r>
      <w:proofErr w:type="spellEnd"/>
      <w:r w:rsidR="00A137B0">
        <w:t xml:space="preserve">. «О внесение изменений </w:t>
      </w:r>
      <w:r>
        <w:t>в Решение Совета депутатов от 27.11.2018 № 49/2-</w:t>
      </w:r>
      <w:r w:rsidR="00A137B0">
        <w:t xml:space="preserve"> </w:t>
      </w:r>
      <w:proofErr w:type="spellStart"/>
      <w:r w:rsidR="00A137B0">
        <w:t>р.С</w:t>
      </w:r>
      <w:proofErr w:type="spellEnd"/>
      <w:r w:rsidR="00A137B0">
        <w:t>. «</w:t>
      </w:r>
      <w:r w:rsidR="00A137B0">
        <w:rPr>
          <w:color w:val="000000"/>
        </w:rPr>
        <w:t xml:space="preserve">Об утверждении Положения «О земельном налоге по муниципальному образованию </w:t>
      </w:r>
      <w:r>
        <w:rPr>
          <w:color w:val="000000"/>
        </w:rPr>
        <w:t>Покровский</w:t>
      </w:r>
      <w:r w:rsidR="00A137B0">
        <w:rPr>
          <w:color w:val="000000"/>
        </w:rPr>
        <w:t xml:space="preserve"> сельсовет Новосергиевского района Оренбургской области».</w:t>
      </w:r>
    </w:p>
    <w:p w:rsidR="00A137B0" w:rsidRDefault="00A137B0" w:rsidP="00A13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A137B0" w:rsidRDefault="00A137B0" w:rsidP="00A137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137B0" w:rsidRDefault="00A137B0" w:rsidP="00A137B0">
      <w:pPr>
        <w:jc w:val="both"/>
      </w:pPr>
    </w:p>
    <w:p w:rsidR="00A137B0" w:rsidRDefault="00A137B0" w:rsidP="00A137B0">
      <w:pPr>
        <w:jc w:val="both"/>
      </w:pPr>
    </w:p>
    <w:p w:rsidR="00A137B0" w:rsidRDefault="00A137B0" w:rsidP="00A137B0">
      <w:pPr>
        <w:jc w:val="both"/>
      </w:pPr>
    </w:p>
    <w:p w:rsidR="00A137B0" w:rsidRDefault="00A137B0" w:rsidP="00A137B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A137B0" w:rsidRDefault="002063FC" w:rsidP="00A137B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Покровский</w:t>
      </w:r>
      <w:r w:rsidR="00A137B0">
        <w:rPr>
          <w:rFonts w:ascii="Times New Roman" w:hAnsi="Times New Roman" w:cs="Times New Roman"/>
          <w:b w:val="0"/>
          <w:sz w:val="24"/>
          <w:szCs w:val="24"/>
        </w:rPr>
        <w:t xml:space="preserve"> сельсовет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37B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А.А. Панченко</w:t>
      </w:r>
    </w:p>
    <w:p w:rsidR="00A137B0" w:rsidRDefault="00A137B0" w:rsidP="00A137B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137B0" w:rsidRDefault="00A137B0" w:rsidP="00A137B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137B0" w:rsidRDefault="00A137B0" w:rsidP="00A137B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Разослано: финотделу, МРИФНС № 6 России по Оренбургской области, прокурору, для обнародования </w:t>
      </w:r>
    </w:p>
    <w:p w:rsidR="00A137B0" w:rsidRDefault="00A137B0" w:rsidP="00A137B0">
      <w:pPr>
        <w:jc w:val="both"/>
      </w:pPr>
    </w:p>
    <w:p w:rsidR="00A137B0" w:rsidRDefault="00A137B0" w:rsidP="00A137B0">
      <w:pPr>
        <w:jc w:val="both"/>
        <w:rPr>
          <w:rFonts w:ascii="Arial" w:hAnsi="Arial" w:cs="Arial"/>
        </w:rPr>
      </w:pPr>
    </w:p>
    <w:p w:rsidR="00A137B0" w:rsidRDefault="00A137B0" w:rsidP="00A1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37B0" w:rsidRDefault="00A137B0" w:rsidP="00A1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137B0" w:rsidRDefault="00A137B0" w:rsidP="00A1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37B0" w:rsidRDefault="002063FC" w:rsidP="00A1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Покровский </w:t>
      </w:r>
      <w:r w:rsidR="00A137B0">
        <w:rPr>
          <w:rFonts w:ascii="Times New Roman" w:hAnsi="Times New Roman" w:cs="Times New Roman"/>
          <w:sz w:val="24"/>
          <w:szCs w:val="24"/>
        </w:rPr>
        <w:t>сельсовет</w:t>
      </w:r>
    </w:p>
    <w:p w:rsidR="00A137B0" w:rsidRDefault="002063FC" w:rsidP="00A137B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22.11.2019 № 68/5</w:t>
      </w:r>
      <w:r w:rsidR="00A1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7B0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A137B0">
        <w:rPr>
          <w:rFonts w:ascii="Times New Roman" w:hAnsi="Times New Roman" w:cs="Times New Roman"/>
          <w:b/>
          <w:sz w:val="24"/>
          <w:szCs w:val="24"/>
        </w:rPr>
        <w:t>.</w:t>
      </w:r>
    </w:p>
    <w:p w:rsidR="00A137B0" w:rsidRDefault="00A137B0" w:rsidP="00A13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37B0" w:rsidRDefault="00A137B0" w:rsidP="00A137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B0" w:rsidRDefault="00A137B0" w:rsidP="00A1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137B0" w:rsidRDefault="00A137B0" w:rsidP="00A137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A137B0" w:rsidRDefault="00A137B0" w:rsidP="00A137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B0" w:rsidRDefault="00A137B0" w:rsidP="00A137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37B0" w:rsidRDefault="00A137B0" w:rsidP="00A137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B0" w:rsidRDefault="00A137B0" w:rsidP="00A1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r w:rsidR="002063FC">
        <w:rPr>
          <w:rFonts w:ascii="Times New Roman" w:hAnsi="Times New Roman" w:cs="Times New Roman"/>
          <w:sz w:val="24"/>
          <w:szCs w:val="24"/>
        </w:rPr>
        <w:t>Покровский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A137B0" w:rsidRDefault="00A137B0" w:rsidP="00A13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B0" w:rsidRDefault="00A137B0" w:rsidP="00A137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Налоговые ставки</w:t>
      </w:r>
    </w:p>
    <w:p w:rsidR="00A137B0" w:rsidRDefault="00A137B0" w:rsidP="00A137B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B0" w:rsidRDefault="00A137B0" w:rsidP="00A137B0">
      <w:pPr>
        <w:shd w:val="clear" w:color="auto" w:fill="FFFFFF"/>
        <w:ind w:firstLine="709"/>
        <w:jc w:val="both"/>
      </w:pPr>
      <w:r>
        <w:rPr>
          <w:spacing w:val="-5"/>
        </w:rPr>
        <w:t xml:space="preserve">Ставки земельного налога устанавливаются от кадастровой стоимости земельного участка </w:t>
      </w:r>
      <w:r>
        <w:rPr>
          <w:spacing w:val="-3"/>
        </w:rPr>
        <w:t xml:space="preserve">в размере: </w:t>
      </w:r>
    </w:p>
    <w:p w:rsidR="00A137B0" w:rsidRDefault="00A137B0" w:rsidP="00A137B0">
      <w:pPr>
        <w:autoSpaceDE w:val="0"/>
        <w:autoSpaceDN w:val="0"/>
        <w:adjustRightInd w:val="0"/>
        <w:ind w:firstLine="540"/>
        <w:jc w:val="both"/>
      </w:pPr>
      <w:r>
        <w:t>1) 0,3 процента в отношении земельных участков:</w:t>
      </w:r>
    </w:p>
    <w:p w:rsidR="00A137B0" w:rsidRDefault="00A137B0" w:rsidP="00A137B0">
      <w:pPr>
        <w:autoSpaceDE w:val="0"/>
        <w:autoSpaceDN w:val="0"/>
        <w:adjustRightInd w:val="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137B0" w:rsidRDefault="00A137B0" w:rsidP="00A137B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занятых </w:t>
      </w:r>
      <w:hyperlink r:id="rId7" w:history="1">
        <w:r>
          <w:rPr>
            <w:rStyle w:val="a3"/>
          </w:rPr>
          <w:t>жилищным фондом</w:t>
        </w:r>
      </w:hyperlink>
      <w:r>
        <w:t xml:space="preserve"> и </w:t>
      </w:r>
      <w:hyperlink r:id="rId8" w:history="1">
        <w:r>
          <w:rPr>
            <w:rStyle w:val="a3"/>
          </w:rPr>
          <w:t>объектами инженерной инфраструктуры</w:t>
        </w:r>
      </w:hyperlink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137B0" w:rsidRDefault="00A137B0" w:rsidP="00A137B0">
      <w:pPr>
        <w:autoSpaceDE w:val="0"/>
        <w:autoSpaceDN w:val="0"/>
        <w:adjustRightInd w:val="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>
          <w:rPr>
            <w:rStyle w:val="a3"/>
          </w:rPr>
          <w:t>личного подсобного хозяйства</w:t>
        </w:r>
      </w:hyperlink>
      <w: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137B0" w:rsidRDefault="00A137B0" w:rsidP="00A137B0">
      <w:pPr>
        <w:autoSpaceDE w:val="0"/>
        <w:autoSpaceDN w:val="0"/>
        <w:adjustRightInd w:val="0"/>
        <w:ind w:firstLine="540"/>
        <w:jc w:val="both"/>
      </w:pPr>
      <w:r>
        <w:t xml:space="preserve">ограниченных в обороте в соответствии с </w:t>
      </w:r>
      <w:hyperlink r:id="rId11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нужд;</w:t>
      </w:r>
    </w:p>
    <w:p w:rsidR="00A137B0" w:rsidRDefault="00A137B0" w:rsidP="00A137B0">
      <w:pPr>
        <w:autoSpaceDE w:val="0"/>
        <w:autoSpaceDN w:val="0"/>
        <w:adjustRightInd w:val="0"/>
        <w:ind w:firstLine="540"/>
        <w:jc w:val="both"/>
      </w:pPr>
      <w:r>
        <w:t>2) 1,5 процента в отношении прочих земельных участков.</w:t>
      </w:r>
    </w:p>
    <w:p w:rsidR="00A137B0" w:rsidRDefault="00A137B0" w:rsidP="00A137B0"/>
    <w:p w:rsidR="00A137B0" w:rsidRDefault="00A137B0" w:rsidP="00A137B0">
      <w:pPr>
        <w:jc w:val="center"/>
        <w:rPr>
          <w:b/>
        </w:rPr>
      </w:pPr>
      <w:r>
        <w:rPr>
          <w:b/>
        </w:rPr>
        <w:t>3. Налоговые льготы</w:t>
      </w:r>
    </w:p>
    <w:p w:rsidR="00A137B0" w:rsidRDefault="00A137B0" w:rsidP="00A137B0">
      <w:pPr>
        <w:jc w:val="center"/>
        <w:rPr>
          <w:b/>
        </w:rPr>
      </w:pPr>
    </w:p>
    <w:p w:rsidR="00A137B0" w:rsidRDefault="00A137B0" w:rsidP="00A137B0">
      <w:pPr>
        <w:shd w:val="clear" w:color="auto" w:fill="FFFFFF"/>
        <w:tabs>
          <w:tab w:val="left" w:pos="696"/>
        </w:tabs>
        <w:ind w:firstLine="709"/>
        <w:rPr>
          <w:spacing w:val="-4"/>
        </w:rPr>
      </w:pPr>
      <w:r>
        <w:rPr>
          <w:spacing w:val="-4"/>
        </w:rPr>
        <w:t>Освобождаются от налогообложения:</w:t>
      </w:r>
    </w:p>
    <w:p w:rsidR="00A137B0" w:rsidRDefault="00A137B0" w:rsidP="00A137B0">
      <w:pPr>
        <w:shd w:val="clear" w:color="auto" w:fill="FFFFFF"/>
        <w:tabs>
          <w:tab w:val="left" w:pos="696"/>
        </w:tabs>
        <w:ind w:firstLine="709"/>
        <w:jc w:val="both"/>
      </w:pPr>
      <w:r>
        <w:rPr>
          <w:spacing w:val="-4"/>
        </w:rPr>
        <w:t xml:space="preserve">1. </w:t>
      </w:r>
      <w:r>
        <w:t xml:space="preserve">Народные дружинники, состоящие в добровольной народной дружине </w:t>
      </w:r>
      <w:r w:rsidR="002063FC">
        <w:t>Покровского</w:t>
      </w:r>
      <w:r>
        <w:t xml:space="preserve">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хозяйства.</w:t>
      </w:r>
    </w:p>
    <w:p w:rsidR="00A137B0" w:rsidRDefault="00A137B0" w:rsidP="00A137B0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</w:p>
    <w:p w:rsidR="00A137B0" w:rsidRDefault="00A137B0" w:rsidP="00A137B0">
      <w:pPr>
        <w:shd w:val="clear" w:color="auto" w:fill="FFFFFF"/>
        <w:tabs>
          <w:tab w:val="left" w:pos="0"/>
        </w:tabs>
        <w:jc w:val="center"/>
        <w:rPr>
          <w:b/>
          <w:spacing w:val="-4"/>
        </w:rPr>
      </w:pPr>
      <w:r>
        <w:rPr>
          <w:b/>
          <w:spacing w:val="-4"/>
        </w:rPr>
        <w:lastRenderedPageBreak/>
        <w:t>4. Налоговые вычеты</w:t>
      </w:r>
    </w:p>
    <w:p w:rsidR="00A137B0" w:rsidRDefault="00A137B0" w:rsidP="00A137B0">
      <w:pPr>
        <w:shd w:val="clear" w:color="auto" w:fill="FFFFFF"/>
        <w:tabs>
          <w:tab w:val="left" w:pos="696"/>
        </w:tabs>
        <w:jc w:val="both"/>
        <w:rPr>
          <w:spacing w:val="-4"/>
        </w:rPr>
      </w:pPr>
    </w:p>
    <w:p w:rsidR="00A137B0" w:rsidRDefault="00A137B0" w:rsidP="00A1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льготы и налоговые вычеты, установленные в соответствии с Налоговым </w:t>
      </w:r>
      <w:hyperlink r:id="rId12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действуют в полном объеме.</w:t>
      </w:r>
    </w:p>
    <w:p w:rsidR="00A137B0" w:rsidRDefault="00A137B0" w:rsidP="00A13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137B0" w:rsidRDefault="00A137B0" w:rsidP="00A137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37B0" w:rsidRDefault="00A137B0" w:rsidP="00A137B0">
      <w:pPr>
        <w:pStyle w:val="a6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A137B0" w:rsidRDefault="00A137B0" w:rsidP="00A137B0"/>
    <w:p w:rsidR="007463FE" w:rsidRPr="007463FE" w:rsidRDefault="007463FE" w:rsidP="007463FE">
      <w:pPr>
        <w:shd w:val="clear" w:color="auto" w:fill="FFFFFF"/>
        <w:tabs>
          <w:tab w:val="left" w:pos="696"/>
        </w:tabs>
        <w:ind w:firstLine="709"/>
        <w:jc w:val="both"/>
        <w:rPr>
          <w:spacing w:val="1"/>
        </w:rPr>
      </w:pPr>
      <w:r w:rsidRPr="007463FE">
        <w:rPr>
          <w:b/>
          <w:color w:val="FF0000"/>
          <w:spacing w:val="1"/>
        </w:rPr>
        <w:t xml:space="preserve">                     </w:t>
      </w:r>
      <w:r w:rsidRPr="007463FE">
        <w:rPr>
          <w:b/>
          <w:spacing w:val="1"/>
        </w:rPr>
        <w:t xml:space="preserve">  5.Порядок и срок  уплаты налога </w:t>
      </w:r>
    </w:p>
    <w:p w:rsidR="007463FE" w:rsidRPr="007463FE" w:rsidRDefault="007463FE" w:rsidP="007463FE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  <w:r w:rsidRPr="007463FE">
        <w:rPr>
          <w:spacing w:val="1"/>
        </w:rPr>
        <w:t xml:space="preserve"> Порядок уплаты налога определяется в соответствии со ст.397 </w:t>
      </w:r>
      <w:hyperlink r:id="rId13" w:history="1">
        <w:r w:rsidRPr="007463FE">
          <w:rPr>
            <w:rStyle w:val="a3"/>
            <w:spacing w:val="-4"/>
          </w:rPr>
          <w:t>Налогового кодекса Российской Федерации</w:t>
        </w:r>
      </w:hyperlink>
      <w:r w:rsidRPr="007463FE">
        <w:rPr>
          <w:spacing w:val="-4"/>
        </w:rPr>
        <w:t>.</w:t>
      </w:r>
    </w:p>
    <w:p w:rsidR="007463FE" w:rsidRPr="007463FE" w:rsidRDefault="007463FE" w:rsidP="007463FE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</w:p>
    <w:p w:rsidR="007463FE" w:rsidRPr="007463FE" w:rsidRDefault="007463FE" w:rsidP="007463FE">
      <w:pPr>
        <w:shd w:val="clear" w:color="auto" w:fill="FFFFFF"/>
        <w:tabs>
          <w:tab w:val="left" w:pos="696"/>
        </w:tabs>
        <w:ind w:left="360"/>
        <w:jc w:val="center"/>
        <w:rPr>
          <w:spacing w:val="-4"/>
        </w:rPr>
      </w:pPr>
      <w:r w:rsidRPr="007463FE">
        <w:rPr>
          <w:b/>
          <w:spacing w:val="1"/>
        </w:rPr>
        <w:t>6.Срок  уплаты налога</w:t>
      </w:r>
    </w:p>
    <w:p w:rsidR="007463FE" w:rsidRPr="007463FE" w:rsidRDefault="007463FE" w:rsidP="007463FE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</w:p>
    <w:p w:rsidR="007463FE" w:rsidRPr="007463FE" w:rsidRDefault="007463FE" w:rsidP="007463FE">
      <w:pPr>
        <w:ind w:firstLine="709"/>
        <w:jc w:val="both"/>
      </w:pPr>
      <w:r w:rsidRPr="007463FE">
        <w:t>1.Налог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7463FE" w:rsidRPr="007463FE" w:rsidRDefault="007463FE" w:rsidP="007463FE">
      <w:pPr>
        <w:ind w:firstLine="709"/>
        <w:jc w:val="both"/>
      </w:pPr>
      <w:r w:rsidRPr="007463FE">
        <w:t>2. В течение налогового периода налогоплательщики-организации уплачивают авансовые платежи по налогу. Срок уплаты авансовых платежей не позднее 30 числа месяца, следующего за отчетным периодом.</w:t>
      </w:r>
    </w:p>
    <w:p w:rsidR="007463FE" w:rsidRPr="007463FE" w:rsidRDefault="007463FE" w:rsidP="007463FE">
      <w:pPr>
        <w:shd w:val="clear" w:color="auto" w:fill="FFFFFF"/>
        <w:tabs>
          <w:tab w:val="left" w:pos="696"/>
        </w:tabs>
        <w:ind w:firstLine="709"/>
        <w:jc w:val="both"/>
        <w:rPr>
          <w:spacing w:val="1"/>
        </w:rPr>
      </w:pPr>
      <w:r w:rsidRPr="007463FE">
        <w:t xml:space="preserve"> По истечении налогового периода налогоплательщики-организации уплачивают сумму налога, исчисленную в порядке, предусмотренном настоящим Положением и Налоговым Кодексом РФ. Срок уплаты налога не позднее 1 февраля года, следующего за </w:t>
      </w:r>
      <w:proofErr w:type="gramStart"/>
      <w:r w:rsidRPr="007463FE">
        <w:t>отчетным</w:t>
      </w:r>
      <w:proofErr w:type="gramEnd"/>
      <w:r w:rsidRPr="007463FE">
        <w:t>.</w:t>
      </w:r>
    </w:p>
    <w:p w:rsidR="007463FE" w:rsidRPr="008838AF" w:rsidRDefault="007463FE" w:rsidP="007463FE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</w:p>
    <w:p w:rsidR="001248AE" w:rsidRDefault="001248AE" w:rsidP="00A137B0">
      <w:pPr>
        <w:pStyle w:val="a4"/>
        <w:ind w:right="3111"/>
        <w:jc w:val="both"/>
      </w:pPr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3"/>
    <w:rsid w:val="001248AE"/>
    <w:rsid w:val="002063FC"/>
    <w:rsid w:val="002B45F0"/>
    <w:rsid w:val="007463FE"/>
    <w:rsid w:val="0075588C"/>
    <w:rsid w:val="009235C3"/>
    <w:rsid w:val="00A137B0"/>
    <w:rsid w:val="00D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8C"/>
    <w:rPr>
      <w:color w:val="0000FF"/>
      <w:u w:val="single"/>
    </w:rPr>
  </w:style>
  <w:style w:type="paragraph" w:styleId="a4">
    <w:name w:val="Title"/>
    <w:basedOn w:val="a"/>
    <w:link w:val="a5"/>
    <w:qFormat/>
    <w:rsid w:val="0075588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558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588C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5588C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rsid w:val="0075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5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37B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88C"/>
    <w:rPr>
      <w:color w:val="0000FF"/>
      <w:u w:val="single"/>
    </w:rPr>
  </w:style>
  <w:style w:type="paragraph" w:styleId="a4">
    <w:name w:val="Title"/>
    <w:basedOn w:val="a"/>
    <w:link w:val="a5"/>
    <w:qFormat/>
    <w:rsid w:val="0075588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5588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75588C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5588C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rsid w:val="0075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5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37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0EDFBD852FDBD3D17816AC4469563574A12F7E6A3F90B3130504C81D3B1E7CF7C28CBDB44A434A6FA1567EEFA31302CBB9D2B08DED808K6aEE" TargetMode="External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0EDFBD852FDBD3D17816AC4469563564114FFE3A7F90B3130504C81D3B1E7CF7C28CBDB44A534AEFA1567EEFA31302CBB9D2B08DED808K6aEE" TargetMode="External"/><Relationship Id="rId12" Type="http://schemas.openxmlformats.org/officeDocument/2006/relationships/hyperlink" Target="consultantplus://offline/ref=6BD241E0024618076A6F0E6519EC3BBF15378EBC6D5D650A1192B4C09156F285885DBF063A13E8772186887592i7M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&#1056;&#1077;&#1096;&#1077;&#1085;&#1080;&#1077;%2065-2%20&#1088;.&#1057;.%20&#1086;&#1090;%2020.11.2019%20&#1075;..doc" TargetMode="External"/><Relationship Id="rId11" Type="http://schemas.openxmlformats.org/officeDocument/2006/relationships/hyperlink" Target="consultantplus://offline/ref=D360EDFBD852FDBD3D17816AC4469563564016FFE1A1F90B3130504C81D3B1E7CF7C28CBDB44A632A2FA1567EEFA31302CBB9D2B08DED808K6aEE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0EDFBD852FDBD3D17816AC4469563564312F5E0A1F90B3130504C81D3B1E7DD7C70C7D944BA31A6EF4336ABKAa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0EDFBD852FDBD3D17816AC4469563564312F5E7A9F90B3130504C81D3B1E7CF7C28CBDB44A432A5FA1567EEFA31302CBB9D2B08DED808K6a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2019-11-25T07:52:00Z</dcterms:created>
  <dcterms:modified xsi:type="dcterms:W3CDTF">2019-11-29T04:34:00Z</dcterms:modified>
</cp:coreProperties>
</file>