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B7" w:rsidRDefault="00261AB7" w:rsidP="00261AB7">
      <w:pPr>
        <w:pStyle w:val="a3"/>
        <w:pBdr>
          <w:bottom w:val="none" w:sz="0" w:space="0" w:color="auto"/>
        </w:pBdr>
        <w:tabs>
          <w:tab w:val="left" w:pos="1134"/>
        </w:tabs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АДМИНИСТРАЦИЯ</w:t>
      </w: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ПОКРОВСКИЙ СЕЛЬСОВЕТ</w:t>
      </w: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b w:val="0"/>
          <w:bCs w:val="0"/>
          <w:sz w:val="28"/>
          <w:szCs w:val="28"/>
        </w:rPr>
      </w:pP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НОВОСЕРГИЕВСКИЙ РАЙОН</w:t>
      </w: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sz w:val="28"/>
        </w:rPr>
      </w:pP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ОРЕНБУРГСКОЙ ОБЛАСТИ</w:t>
      </w: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sz w:val="28"/>
        </w:rPr>
      </w:pP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ПОСТАНОВЛЕНИЕ</w:t>
      </w: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b w:val="0"/>
          <w:bCs w:val="0"/>
          <w:sz w:val="28"/>
          <w:szCs w:val="28"/>
        </w:rPr>
      </w:pP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09.04.2018г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26-п</w:t>
      </w: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sz w:val="28"/>
          <w:szCs w:val="28"/>
          <w:lang w:val="ru-RU"/>
        </w:rPr>
      </w:pP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b w:val="0"/>
          <w:sz w:val="24"/>
          <w:szCs w:val="24"/>
          <w:lang w:val="ru-RU"/>
        </w:rPr>
      </w:pPr>
      <w:r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  <w:lang w:val="ru-RU"/>
        </w:rPr>
        <w:t xml:space="preserve">        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4"/>
          <w:szCs w:val="24"/>
          <w:lang w:val="ru-RU"/>
        </w:rPr>
        <w:t>с</w:t>
      </w:r>
      <w:proofErr w:type="gramEnd"/>
      <w:r>
        <w:rPr>
          <w:b w:val="0"/>
          <w:sz w:val="24"/>
          <w:szCs w:val="24"/>
          <w:lang w:val="ru-RU"/>
        </w:rPr>
        <w:t>. Покровка</w:t>
      </w:r>
    </w:p>
    <w:p w:rsidR="00261AB7" w:rsidRDefault="00261AB7" w:rsidP="00261AB7">
      <w:pPr>
        <w:pStyle w:val="a3"/>
        <w:pBdr>
          <w:bottom w:val="none" w:sz="0" w:space="0" w:color="auto"/>
        </w:pBdr>
        <w:jc w:val="left"/>
        <w:rPr>
          <w:b w:val="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261AB7" w:rsidRDefault="00261AB7" w:rsidP="0026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мерах по реализации решения </w:t>
      </w:r>
    </w:p>
    <w:p w:rsidR="00261AB7" w:rsidRDefault="00261AB7" w:rsidP="0026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 от 25.12.2017г </w:t>
      </w:r>
    </w:p>
    <w:p w:rsidR="00261AB7" w:rsidRDefault="00261AB7" w:rsidP="0026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36/1 р. С. «О бюджете на 2018 </w:t>
      </w:r>
    </w:p>
    <w:p w:rsidR="00261AB7" w:rsidRDefault="00261AB7" w:rsidP="0026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и плановый период 2019 и 2020 годов»</w:t>
      </w:r>
    </w:p>
    <w:p w:rsidR="00261AB7" w:rsidRDefault="00261AB7" w:rsidP="00261AB7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261AB7" w:rsidRDefault="00261AB7" w:rsidP="00261AB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целях  реализации  решения Совета депутатов от 25.12.2017 № 36/1 р. С. «О бюджете на 2018 год и плановый период 2019 и 2020 годов»: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Принять к исполнению бюджет на 2018 год и на плановый период 2019 и 2020 годов.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Главе администрации, специалистам проводить постоянную работу с налогоплательщиками – с целью обеспечения ими своевременных расчетов по платежам в бюджет.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Обеспечить: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2018 года в первоочередном порядке в пределах доведенных лимитов бюджетных обязательств;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 дебиторской и кредиторской задолженности;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запрета на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Администрации Покровского сельсовета;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анализа дебиторской и кредиторской задолженности, сложившейся по состоянию на 1 января 2018 года, и принятие мер, направленных на сокращение дебиторской и кредиторской задолженности;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эффективное использование целевых межбюджетных трансфертов;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направление в Государственную информационную систему о государственных и муниципальных платежах информации, необходимой для уплаты всех платежей, являющихся источниками формирования доходов бюджетной системы Российской Федерации.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Не увеличивать численность муниципальных служащих Покровского сельсовета Новосергиевского района.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Установить, что: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Средства бюджета при заключении договоров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2018 год вправе предусматривать авансовые платежи, если иное не установлено законодательством Российской Федерации: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– по договорам (муниципальным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 оплату расходов на проезд, проживание, питание, суточные, расходов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договорам на оказание услуг по организации и проведению спортивно-массовых, культурно-зрелищных мероприятий, соревнований областного, подготовку и командирование спортсменов, участников на данные соревнования, мероприятия (в части расходов на проезд, проживание, питание, суточные, оплату взноса на участие в соревнованиях, мероприятиях),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средств, на проведение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экспертизы проектной документации.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 Администрации Покровского сельсовета, на приобретение объектов недвижимого имущества в муниципальную собственность: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сумму, не превышающую 10 млн. рублей, – до 30 процентов суммы договора (муниципального контракта), но не более 30 процентов доведенных лимитов бюджетных обязательств по соответствующему коду бюджетной классификации Российской Федерации;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б) на сумму, превышающую 10 млн. рублей, – до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</w:t>
      </w:r>
      <w:r>
        <w:rPr>
          <w:rFonts w:ascii="Times New Roman" w:hAnsi="Times New Roman"/>
          <w:sz w:val="28"/>
          <w:szCs w:val="28"/>
        </w:rPr>
        <w:lastRenderedPageBreak/>
        <w:t>авансового платежа (с ограничением общей суммы авансирования не более 70 процентов суммы договора (муниципального контракта);</w:t>
      </w:r>
      <w:proofErr w:type="gramEnd"/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до 30 процентов суммы договора (муниципального контракта), но не более 30 процентов доведенных лимитов бюджетных обязательств по 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ответствующему коду бюджетной классификации Российской Федерации, – по остальным договорам (муниципальным контрактам) о поставке товаров, 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Новосергиевского района, осуществляющие полномочия по управлению муниципальными унитарными предприятиями Новосергиевского района, обеспечивают включение муниципальными унитарными предприятиями при заключении ими договоров (контрактов) о поставке товаров, выполнении работ и об оказании услуг условий об авансовых платежах в объеме, не превышающем предельные размеры выплат авансовых платежей, установленные в соответствии с подпунктом 9.1 настоящего пункта для получателей средств районного бюджета.</w:t>
      </w:r>
      <w:proofErr w:type="gramEnd"/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Не допускается после 1 декабря 2018 года принятие бюджетных обязательств, возникающих из договоров (муниципальных контрактов), предусматривающих условие об исполнении в 2018 году денежного обязательства получателя средств районного бюджета по выплате авансовых платежей, оплате выполненных работ (оказанных услуг), срок </w:t>
      </w:r>
      <w:proofErr w:type="gramStart"/>
      <w:r>
        <w:rPr>
          <w:rFonts w:ascii="Times New Roman" w:hAnsi="Times New Roman"/>
          <w:sz w:val="28"/>
          <w:szCs w:val="28"/>
        </w:rPr>
        <w:t>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превышает один месяц.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  <w:t>Получатели средств бюджета принимают до 1 октября 2018 года бюджетные обязательства, возникающие на основании муниципальных контрактов на поставку товаров, выполнение работ, оказание услуг, заключенных с юридическими лицами, в пределах лимитов бюджетных обязательств, доведенных до указанной даты.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Требование, установленное абзацем первым настоящего подпункта, не распространяется на принятие бюджетных обязательств на поставку товаров, выполнение работ и оказание услуг: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извещения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 осуществлении которых размещены в единой информационной системе в сфере закупок, либо приглашения принять участие в которых (проекты контрактов на закупки которых) направлены поставщикам (исполнителям) до 1 октября 2018 года;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осуществления закупок у единственного поставщика, информация о которых включена в план-график закупок;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финансового обеспечения которых являются целевые бе</w:t>
      </w:r>
      <w:proofErr w:type="gramStart"/>
      <w:r>
        <w:rPr>
          <w:rFonts w:ascii="Times New Roman" w:hAnsi="Times New Roman"/>
          <w:sz w:val="28"/>
          <w:szCs w:val="28"/>
        </w:rPr>
        <w:t>з-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возмездные поступления из бюджетов бюджетной системы Российской Федерации, средства, предусмотренные в целях обеспечения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на реализацию которых предоставляются средства из федерального или областного бюджета, дорожного фонда Администрации Покровского сельсовета;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бюджетных ассигнований и лимитов бюджетных обязательств, доведенных в результате внесения после 1 октября 2018 года изменений в сводную бюджетную роспись бюджета и соответствующих изменений в лимиты бюджетных обязательств.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ab/>
        <w:t xml:space="preserve">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главными распорядителями бюджета оплаты кредиторской задолженности, сложившейся по состоянию на 31 декабря 2017 года, в пределах лимитов бюджетных обязательств, доведенных на 2018 год.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  <w:t>Принимать изменения в показатели кассового плана соответствующего квартала в пределах годового объема кассового плана при условии сбалансированности кассового плана соответствующего квартала.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  <w:t>Не допускать: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из местных бюджетов расходных обязательств, возникающих в результате решения органами местного самоуправления муниципального образования  вопросов, не отнесенных к их полномочиям;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сверхнизких ставок по земельному налогу.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  <w:t>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proofErr w:type="gramStart"/>
      <w:r>
        <w:rPr>
          <w:rFonts w:ascii="Times New Roman" w:hAnsi="Times New Roman"/>
          <w:sz w:val="28"/>
          <w:szCs w:val="28"/>
        </w:rPr>
        <w:tab/>
        <w:t>В</w:t>
      </w:r>
      <w:proofErr w:type="gramEnd"/>
      <w:r>
        <w:rPr>
          <w:rFonts w:ascii="Times New Roman" w:hAnsi="Times New Roman"/>
          <w:sz w:val="28"/>
          <w:szCs w:val="28"/>
        </w:rPr>
        <w:t>ыявлять используемые не по целевому назначению (неиспользуемые) земли сельскохозяйственного назначения для применения к ним повышенной ставки земельного налога.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  <w:t>Обеспечить: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Перечисление в районный бюджет </w:t>
      </w:r>
      <w:proofErr w:type="gramStart"/>
      <w:r>
        <w:rPr>
          <w:rFonts w:ascii="Times New Roman" w:hAnsi="Times New Roman"/>
          <w:sz w:val="28"/>
          <w:szCs w:val="28"/>
        </w:rPr>
        <w:t>остатков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не использованных по состоянию на 1 января 2018 года межбюджетных трансфертов, полученных из областного бюджета в форме субвенций или иных межбюджетных трансфертов, имеющих целевое назначение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дебиторской и кредиторской задолженности, сложившейся по состоянию на 1 января 2018 года, и принятие мер, направленных на сокращение дебиторской и кредиторской задолженности;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эффективное использование целевых межбюджетных трансфертов, переданных из областного бюджета в местный бюджет;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местного бюджета на 2018 год;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отражение в муниципальных программах средств целевых межбюджетных трансфертов, предоставляемых местным бюджетам в рамках государственных программ Оренбургской области;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качества и полноты сведений об объектах недвижимости, расположенных на территориях конкретных муниципального образования, для принятия административных решений по их вовлечению в налоговый оборот.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администрации Покровского сельсовета Панченко А.А.</w:t>
      </w: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Постановление вступает в силу после его размещения на официальном сайте Покровского сельсовета в сети Интернет.</w:t>
      </w:r>
    </w:p>
    <w:p w:rsidR="00261AB7" w:rsidRDefault="00261AB7" w:rsidP="00261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AB7" w:rsidRDefault="00261AB7" w:rsidP="00261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AB7" w:rsidRDefault="00261AB7" w:rsidP="00261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AB7" w:rsidRDefault="00261AB7" w:rsidP="0026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          А.А. Панченко</w:t>
      </w:r>
    </w:p>
    <w:p w:rsidR="00261AB7" w:rsidRDefault="00261AB7" w:rsidP="00261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AB7" w:rsidRDefault="00261AB7" w:rsidP="00261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AB7" w:rsidRDefault="00261AB7" w:rsidP="00261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AB7" w:rsidRDefault="00261AB7" w:rsidP="00261A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AB7" w:rsidRDefault="00261AB7" w:rsidP="00261A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финотделу, </w:t>
      </w:r>
      <w:proofErr w:type="spellStart"/>
      <w:r>
        <w:rPr>
          <w:rFonts w:ascii="Times New Roman" w:hAnsi="Times New Roman"/>
          <w:sz w:val="28"/>
          <w:szCs w:val="28"/>
        </w:rPr>
        <w:t>орготделу</w:t>
      </w:r>
      <w:proofErr w:type="spellEnd"/>
      <w:r>
        <w:rPr>
          <w:rFonts w:ascii="Times New Roman" w:hAnsi="Times New Roman"/>
          <w:sz w:val="28"/>
          <w:szCs w:val="28"/>
        </w:rPr>
        <w:t>, прокурору</w:t>
      </w:r>
    </w:p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E5"/>
    <w:rsid w:val="001248AE"/>
    <w:rsid w:val="00261AB7"/>
    <w:rsid w:val="006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1AB7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0"/>
      <w:szCs w:val="10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261AB7"/>
    <w:rPr>
      <w:rFonts w:ascii="Times New Roman" w:eastAsia="Times New Roman" w:hAnsi="Times New Roman" w:cs="Times New Roman"/>
      <w:b/>
      <w:bCs/>
      <w:sz w:val="10"/>
      <w:szCs w:val="1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1AB7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0"/>
      <w:szCs w:val="10"/>
      <w:lang w:val="x-none" w:eastAsia="ru-RU"/>
    </w:rPr>
  </w:style>
  <w:style w:type="character" w:customStyle="1" w:styleId="a4">
    <w:name w:val="Основной текст Знак"/>
    <w:basedOn w:val="a0"/>
    <w:link w:val="a3"/>
    <w:semiHidden/>
    <w:rsid w:val="00261AB7"/>
    <w:rPr>
      <w:rFonts w:ascii="Times New Roman" w:eastAsia="Times New Roman" w:hAnsi="Times New Roman" w:cs="Times New Roman"/>
      <w:b/>
      <w:bCs/>
      <w:sz w:val="10"/>
      <w:szCs w:val="1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8276</Characters>
  <Application>Microsoft Office Word</Application>
  <DocSecurity>0</DocSecurity>
  <Lines>68</Lines>
  <Paragraphs>19</Paragraphs>
  <ScaleCrop>false</ScaleCrop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2018-04-12T06:23:00Z</dcterms:created>
  <dcterms:modified xsi:type="dcterms:W3CDTF">2018-04-12T06:23:00Z</dcterms:modified>
</cp:coreProperties>
</file>